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5F1DD" w14:textId="16B45807" w:rsidR="00B61BB7" w:rsidRPr="00B61BB7" w:rsidRDefault="001B170A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780A01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Share a book letter: </w:t>
      </w:r>
      <w:r w:rsidR="00B61BB7" w:rsidRPr="00B61BB7">
        <w:rPr>
          <w:rFonts w:ascii="Calibri" w:hAnsi="Calibri" w:cs="Calibri"/>
          <w:i/>
          <w:iCs/>
          <w:color w:val="0F1111"/>
          <w:sz w:val="21"/>
          <w:szCs w:val="21"/>
          <w:shd w:val="clear" w:color="auto" w:fill="FFFFFF"/>
        </w:rPr>
        <w:t>The Business Case for AI</w:t>
      </w:r>
    </w:p>
    <w:p w14:paraId="70835C16" w14:textId="31BC5B2A" w:rsidR="00B70F98" w:rsidRPr="00B70F98" w:rsidRDefault="00B70F98" w:rsidP="009703DA">
      <w:pPr>
        <w:rPr>
          <w:rFonts w:asciiTheme="minorHAnsi" w:hAnsiTheme="minorHAnsi" w:cstheme="minorHAnsi"/>
          <w:i/>
          <w:iCs/>
          <w:sz w:val="20"/>
          <w:szCs w:val="20"/>
          <w:u w:val="single"/>
        </w:rPr>
      </w:pPr>
    </w:p>
    <w:p w14:paraId="241EFE07" w14:textId="77777777" w:rsidR="00B60BF2" w:rsidRDefault="00B60BF2" w:rsidP="00B71ADA">
      <w:pPr>
        <w:rPr>
          <w:rFonts w:asciiTheme="minorHAnsi" w:hAnsiTheme="minorHAnsi" w:cstheme="minorHAnsi"/>
          <w:color w:val="000000"/>
          <w:sz w:val="21"/>
          <w:szCs w:val="21"/>
        </w:rPr>
      </w:pPr>
    </w:p>
    <w:p w14:paraId="2D45E06E" w14:textId="0FB4003A" w:rsidR="00B71ADA" w:rsidRPr="005911FE" w:rsidRDefault="00B70F98" w:rsidP="00B71ADA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3D45B1">
        <w:rPr>
          <w:rFonts w:asciiTheme="minorHAnsi" w:hAnsiTheme="minorHAnsi" w:cstheme="minorHAnsi"/>
          <w:color w:val="000000"/>
          <w:sz w:val="21"/>
          <w:szCs w:val="21"/>
        </w:rPr>
        <w:t xml:space="preserve">Subject: </w:t>
      </w:r>
      <w:r w:rsidR="00C12CCD">
        <w:rPr>
          <w:rFonts w:asciiTheme="minorHAnsi" w:hAnsiTheme="minorHAnsi" w:cstheme="minorHAnsi"/>
          <w:color w:val="000000"/>
          <w:sz w:val="21"/>
          <w:szCs w:val="21"/>
        </w:rPr>
        <w:t>How to implement AI in your business?</w:t>
      </w:r>
    </w:p>
    <w:p w14:paraId="3337BB1E" w14:textId="03CBB155" w:rsidR="00424D9D" w:rsidRPr="00FA2EBD" w:rsidRDefault="001B170A" w:rsidP="00B71ADA">
      <w:pPr>
        <w:pStyle w:val="msonormal0"/>
        <w:rPr>
          <w:rFonts w:asciiTheme="minorHAnsi" w:hAnsiTheme="minorHAnsi" w:cstheme="minorHAnsi"/>
          <w:i/>
          <w:iCs/>
          <w:sz w:val="22"/>
          <w:szCs w:val="22"/>
          <w:lang w:val="en-GB"/>
        </w:rPr>
      </w:pPr>
      <w:r w:rsidRPr="00D56CCE">
        <w:rPr>
          <w:rFonts w:asciiTheme="minorHAnsi" w:hAnsiTheme="minorHAnsi" w:cstheme="minorHAnsi"/>
          <w:sz w:val="22"/>
          <w:szCs w:val="22"/>
          <w:lang w:val="en-GB"/>
        </w:rPr>
        <w:t>Dear ……</w:t>
      </w:r>
      <w:proofErr w:type="gramStart"/>
      <w:r w:rsidRPr="00D56CCE">
        <w:rPr>
          <w:rFonts w:asciiTheme="minorHAnsi" w:hAnsiTheme="minorHAnsi" w:cstheme="minorHAnsi"/>
          <w:sz w:val="22"/>
          <w:szCs w:val="22"/>
          <w:lang w:val="en-GB"/>
        </w:rPr>
        <w:t xml:space="preserve">… </w:t>
      </w:r>
      <w:r w:rsidR="00B70F98">
        <w:rPr>
          <w:rFonts w:asciiTheme="minorHAnsi" w:hAnsiTheme="minorHAnsi" w:cstheme="minorHAnsi"/>
          <w:sz w:val="22"/>
          <w:szCs w:val="22"/>
          <w:lang w:val="en-GB"/>
        </w:rPr>
        <w:t>,</w:t>
      </w:r>
      <w:proofErr w:type="gramEnd"/>
    </w:p>
    <w:p w14:paraId="0B2EDAB0" w14:textId="7ABAF185" w:rsidR="006C3A99" w:rsidRPr="00FA2EBD" w:rsidRDefault="00170B26" w:rsidP="00170B26">
      <w:pPr>
        <w:jc w:val="center"/>
        <w:rPr>
          <w:rFonts w:ascii="Calibri" w:hAnsi="Calibri" w:cs="Calibri"/>
          <w:i/>
          <w:iCs/>
          <w:color w:val="0F1111"/>
          <w:sz w:val="21"/>
          <w:szCs w:val="21"/>
          <w:shd w:val="clear" w:color="auto" w:fill="FFFFFF"/>
        </w:rPr>
      </w:pPr>
      <w:r w:rsidRPr="00170B26">
        <w:rPr>
          <w:rFonts w:ascii="Calibri" w:hAnsi="Calibri" w:cs="Calibri"/>
          <w:i/>
          <w:iCs/>
          <w:color w:val="0F1111"/>
          <w:sz w:val="21"/>
          <w:szCs w:val="21"/>
          <w:shd w:val="clear" w:color="auto" w:fill="FFFFFF"/>
        </w:rPr>
        <w:t>A leader’s Guide to AI strategy, best practice and real-world applications</w:t>
      </w:r>
    </w:p>
    <w:p w14:paraId="492C6D11" w14:textId="77777777" w:rsidR="006C3A99" w:rsidRDefault="006C3A99" w:rsidP="000E55C0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</w:p>
    <w:p w14:paraId="210061FF" w14:textId="77777777" w:rsid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 xml:space="preserve">Implementing an AI strategy starts with understanding AI at executive level, to lead the strategic conversation. </w:t>
      </w:r>
    </w:p>
    <w:p w14:paraId="67AB5515" w14:textId="77777777" w:rsidR="00170B26" w:rsidRPr="00B61BB7" w:rsidRDefault="00170B26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</w:p>
    <w:p w14:paraId="26BC3354" w14:textId="77777777" w:rsid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 xml:space="preserve">AI is too expensive to be used on problems that are too small. Don’t start with people who have never done AI. Think what AI can do for your business. As a leader, you must start preparing your organization for AI. The AI journey is a discovery trip, finding the right AI opportunities to invest in, avoiding wasting time and money? </w:t>
      </w:r>
    </w:p>
    <w:p w14:paraId="1F2320DA" w14:textId="77777777" w:rsidR="00170B26" w:rsidRPr="00B61BB7" w:rsidRDefault="00170B26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</w:p>
    <w:p w14:paraId="1D09E021" w14:textId="77777777" w:rsidR="00B61BB7" w:rsidRP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>AI is a practical tool for businesses to bring about improvement in the organization, the lives of employees, customers and society at large. AI eliminates inefficiencies and improves decision making.</w:t>
      </w:r>
    </w:p>
    <w:p w14:paraId="1EE817D3" w14:textId="77777777" w:rsid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>Developing a Business Case, as proposed by the author, is a strategic model outlining the AI journey you want to undertake, to pave the way for the future health of your business. How do you get ready for the AI journey?</w:t>
      </w:r>
    </w:p>
    <w:p w14:paraId="7BAC7168" w14:textId="77777777" w:rsidR="00170B26" w:rsidRPr="00B61BB7" w:rsidRDefault="00170B26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</w:p>
    <w:p w14:paraId="48E6B838" w14:textId="77777777" w:rsid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>There are five pillars to prepare for AI solutions:</w:t>
      </w:r>
    </w:p>
    <w:p w14:paraId="6A7BFB30" w14:textId="77777777" w:rsidR="00170B26" w:rsidRPr="00B61BB7" w:rsidRDefault="00170B26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</w:p>
    <w:p w14:paraId="56360985" w14:textId="77777777" w:rsid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170B26">
        <w:rPr>
          <w:rFonts w:ascii="Calibri" w:hAnsi="Calibri" w:cs="Calibri"/>
          <w:color w:val="0F1111"/>
          <w:sz w:val="21"/>
          <w:szCs w:val="21"/>
          <w:u w:val="single"/>
          <w:shd w:val="clear" w:color="auto" w:fill="FFFFFF"/>
        </w:rPr>
        <w:t>Pillar 1. Data readiness</w:t>
      </w: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 xml:space="preserve">. Detecting potential gaps in a data infrastructure. Most data in business and organizations </w:t>
      </w:r>
      <w:proofErr w:type="gramStart"/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>is</w:t>
      </w:r>
      <w:proofErr w:type="gramEnd"/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 xml:space="preserve"> unstructured or semi-structured. </w:t>
      </w:r>
    </w:p>
    <w:p w14:paraId="436E4777" w14:textId="77777777" w:rsidR="00170B26" w:rsidRPr="00B61BB7" w:rsidRDefault="00170B26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</w:p>
    <w:p w14:paraId="72181099" w14:textId="77777777" w:rsid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170B26">
        <w:rPr>
          <w:rFonts w:ascii="Calibri" w:hAnsi="Calibri" w:cs="Calibri"/>
          <w:color w:val="0F1111"/>
          <w:sz w:val="21"/>
          <w:szCs w:val="21"/>
          <w:u w:val="single"/>
          <w:shd w:val="clear" w:color="auto" w:fill="FFFFFF"/>
        </w:rPr>
        <w:t>Pillar 2: Cultural Readiness</w:t>
      </w: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 xml:space="preserve">. Establishing a receptive AI cultural and mindset, shaping employee attitudes toward AI. Employees should have a base understanding of AI and be able to answer: “What is this thing? </w:t>
      </w:r>
      <w:r w:rsidRPr="00170B26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>How does it work?</w:t>
      </w: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 xml:space="preserve"> What is the company’s AI plan?” </w:t>
      </w:r>
    </w:p>
    <w:p w14:paraId="58273699" w14:textId="77777777" w:rsidR="00170B26" w:rsidRPr="00B61BB7" w:rsidRDefault="00170B26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</w:p>
    <w:p w14:paraId="2041C342" w14:textId="77777777" w:rsidR="00B61BB7" w:rsidRP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170B26">
        <w:rPr>
          <w:rFonts w:ascii="Calibri" w:hAnsi="Calibri" w:cs="Calibri"/>
          <w:color w:val="0F1111"/>
          <w:sz w:val="21"/>
          <w:szCs w:val="21"/>
          <w:u w:val="single"/>
          <w:shd w:val="clear" w:color="auto" w:fill="FFFFFF"/>
        </w:rPr>
        <w:t>Pillar 3: Skills Readiness.</w:t>
      </w: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 xml:space="preserve"> Train, educate and upskill your key employees, including Executives in the context of your business. If not, the ability to plan and execute your AI strategy will be limited. </w:t>
      </w:r>
    </w:p>
    <w:p w14:paraId="15EC7041" w14:textId="77777777" w:rsid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 xml:space="preserve">Pillar 4: Infrastructure Readiness. Business AI applications without supporting infrastructure are just research projects or side projects. AI infrastructure is critical. </w:t>
      </w:r>
    </w:p>
    <w:p w14:paraId="3C199D37" w14:textId="77777777" w:rsidR="00170B26" w:rsidRPr="00B61BB7" w:rsidRDefault="00170B26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</w:p>
    <w:p w14:paraId="2A9B26B6" w14:textId="77777777" w:rsidR="00B61BB7" w:rsidRP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170B26">
        <w:rPr>
          <w:rFonts w:ascii="Calibri" w:hAnsi="Calibri" w:cs="Calibri"/>
          <w:color w:val="0F1111"/>
          <w:sz w:val="21"/>
          <w:szCs w:val="21"/>
          <w:u w:val="single"/>
          <w:shd w:val="clear" w:color="auto" w:fill="FFFFFF"/>
        </w:rPr>
        <w:t>Pillar 5: Budget Readiness.</w:t>
      </w: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 xml:space="preserve"> Preparing for AI takes work and associated costs. Costs easily add up quickly. </w:t>
      </w:r>
    </w:p>
    <w:p w14:paraId="1D28D755" w14:textId="77777777" w:rsidR="00B61BB7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  <w:r w:rsidRPr="00B61BB7">
        <w:rPr>
          <w:rFonts w:ascii="Calibri" w:hAnsi="Calibri" w:cs="Calibri"/>
          <w:color w:val="0F1111"/>
          <w:sz w:val="21"/>
          <w:szCs w:val="21"/>
          <w:shd w:val="clear" w:color="auto" w:fill="FFFFFF"/>
        </w:rPr>
        <w:t>The strong advice from the author is: “Start Now, Start Small”.</w:t>
      </w:r>
    </w:p>
    <w:p w14:paraId="6B58C5E4" w14:textId="77777777" w:rsidR="00B61BB7" w:rsidRPr="00336E72" w:rsidRDefault="00B61BB7" w:rsidP="00B61BB7">
      <w:pPr>
        <w:rPr>
          <w:rFonts w:ascii="Calibri" w:hAnsi="Calibri" w:cs="Calibri"/>
          <w:color w:val="0F1111"/>
          <w:sz w:val="21"/>
          <w:szCs w:val="21"/>
          <w:shd w:val="clear" w:color="auto" w:fill="FFFFFF"/>
        </w:rPr>
      </w:pPr>
    </w:p>
    <w:p w14:paraId="6F36373B" w14:textId="311C1D90" w:rsidR="00336E72" w:rsidRPr="00A21B86" w:rsidRDefault="00336E72" w:rsidP="00336E72">
      <w:pPr>
        <w:pStyle w:val="Normaa"/>
        <w:spacing w:line="240" w:lineRule="auto"/>
        <w:rPr>
          <w:rFonts w:ascii="Calibri" w:hAnsi="Calibri" w:cs="Calibri"/>
          <w:color w:val="0F1111"/>
          <w:sz w:val="21"/>
          <w:szCs w:val="21"/>
          <w:shd w:val="clear" w:color="auto" w:fill="FFFFFF"/>
          <w:lang w:val="en-US"/>
        </w:rPr>
      </w:pPr>
      <w:r w:rsidRPr="00336E72">
        <w:rPr>
          <w:rFonts w:ascii="Calibri" w:hAnsi="Calibri" w:cs="Calibri"/>
          <w:color w:val="0F1111"/>
          <w:sz w:val="21"/>
          <w:szCs w:val="21"/>
          <w:shd w:val="clear" w:color="auto" w:fill="FFFFFF"/>
          <w:lang w:val="en-US"/>
        </w:rPr>
        <w:t xml:space="preserve">The Global Reading Club exists since 2015 and is now a library of over 100 books - books recommended, read and summarized by employees </w:t>
      </w:r>
      <w:r w:rsidR="00D03C6C">
        <w:rPr>
          <w:rFonts w:ascii="Calibri" w:hAnsi="Calibri" w:cs="Calibri"/>
          <w:color w:val="0F1111"/>
          <w:sz w:val="21"/>
          <w:szCs w:val="21"/>
          <w:shd w:val="clear" w:color="auto" w:fill="FFFFFF"/>
          <w:lang w:val="en-US"/>
        </w:rPr>
        <w:t xml:space="preserve">around the world </w:t>
      </w:r>
      <w:r w:rsidRPr="00336E72">
        <w:rPr>
          <w:rFonts w:ascii="Calibri" w:hAnsi="Calibri" w:cs="Calibri"/>
          <w:color w:val="0F1111"/>
          <w:sz w:val="21"/>
          <w:szCs w:val="21"/>
          <w:shd w:val="clear" w:color="auto" w:fill="FFFFFF"/>
          <w:lang w:val="en-US"/>
        </w:rPr>
        <w:t xml:space="preserve">from Ogilvy and WPP. This gives you quick access to relevant </w:t>
      </w:r>
      <w:r w:rsidR="00383055" w:rsidRPr="00336E72">
        <w:rPr>
          <w:rFonts w:ascii="Calibri" w:hAnsi="Calibri" w:cs="Calibri"/>
          <w:color w:val="0F1111"/>
          <w:sz w:val="21"/>
          <w:szCs w:val="21"/>
          <w:shd w:val="clear" w:color="auto" w:fill="FFFFFF"/>
          <w:lang w:val="en-US"/>
        </w:rPr>
        <w:t>knowledge</w:t>
      </w:r>
      <w:r w:rsidRPr="00336E72">
        <w:rPr>
          <w:rFonts w:ascii="Calibri" w:hAnsi="Calibri" w:cs="Calibri"/>
          <w:color w:val="0F1111"/>
          <w:sz w:val="21"/>
          <w:szCs w:val="21"/>
          <w:shd w:val="clear" w:color="auto" w:fill="FFFFFF"/>
          <w:lang w:val="en-US"/>
        </w:rPr>
        <w:t xml:space="preserve"> from books without having to read it from cover to cover. </w:t>
      </w:r>
    </w:p>
    <w:p w14:paraId="00CC6FBC" w14:textId="38D85497" w:rsidR="00B70F98" w:rsidRPr="0082515E" w:rsidRDefault="00892967" w:rsidP="00336E72">
      <w:pPr>
        <w:pStyle w:val="Normaa"/>
        <w:spacing w:line="240" w:lineRule="auto"/>
        <w:rPr>
          <w:rFonts w:asciiTheme="minorHAnsi" w:hAnsiTheme="minorHAnsi" w:cstheme="minorHAnsi"/>
          <w:color w:val="FF0000"/>
          <w:sz w:val="21"/>
          <w:szCs w:val="21"/>
          <w:u w:val="single"/>
          <w:lang w:val="en-US"/>
        </w:rPr>
      </w:pPr>
      <w:r>
        <w:rPr>
          <w:rFonts w:asciiTheme="minorHAnsi" w:hAnsiTheme="minorHAnsi" w:cstheme="minorHAnsi"/>
          <w:sz w:val="21"/>
          <w:szCs w:val="21"/>
          <w:lang w:val="en-US"/>
        </w:rPr>
        <w:t>Here is the</w:t>
      </w:r>
      <w:hyperlink r:id="rId7" w:history="1">
        <w:r w:rsidRPr="00024F02">
          <w:rPr>
            <w:rStyle w:val="Hyperlink"/>
            <w:rFonts w:asciiTheme="minorHAnsi" w:hAnsiTheme="minorHAnsi" w:cstheme="minorHAnsi"/>
            <w:sz w:val="21"/>
            <w:szCs w:val="21"/>
            <w:lang w:val="en-US"/>
          </w:rPr>
          <w:t xml:space="preserve"> link</w:t>
        </w:r>
      </w:hyperlink>
      <w:r>
        <w:rPr>
          <w:rFonts w:asciiTheme="minorHAnsi" w:hAnsiTheme="minorHAnsi" w:cstheme="minorHAnsi"/>
          <w:sz w:val="21"/>
          <w:szCs w:val="21"/>
          <w:lang w:val="en-US"/>
        </w:rPr>
        <w:t xml:space="preserve"> that takes you straight to the book</w:t>
      </w:r>
      <w:r w:rsidR="00001C5B">
        <w:rPr>
          <w:rFonts w:asciiTheme="minorHAnsi" w:hAnsiTheme="minorHAnsi" w:cstheme="minorHAnsi"/>
          <w:sz w:val="21"/>
          <w:szCs w:val="21"/>
          <w:lang w:val="en-US"/>
        </w:rPr>
        <w:t xml:space="preserve"> Generative AI for Leaders</w:t>
      </w:r>
      <w:r w:rsidR="00E21E85">
        <w:rPr>
          <w:rFonts w:asciiTheme="minorHAnsi" w:hAnsiTheme="minorHAnsi" w:cstheme="minorHAnsi"/>
          <w:i/>
          <w:iCs/>
          <w:sz w:val="20"/>
          <w:szCs w:val="20"/>
          <w:lang w:val="en-US"/>
        </w:rPr>
        <w:t>.</w:t>
      </w:r>
      <w:r w:rsidR="0082515E">
        <w:rPr>
          <w:rFonts w:asciiTheme="minorHAnsi" w:hAnsiTheme="minorHAnsi" w:cstheme="minorHAnsi"/>
          <w:i/>
          <w:iCs/>
          <w:sz w:val="20"/>
          <w:szCs w:val="20"/>
          <w:lang w:val="en-US"/>
        </w:rPr>
        <w:t xml:space="preserve"> </w:t>
      </w:r>
    </w:p>
    <w:p w14:paraId="6517A635" w14:textId="77777777" w:rsidR="00623DC4" w:rsidRDefault="00FA4144" w:rsidP="00336E72">
      <w:pPr>
        <w:rPr>
          <w:rFonts w:asciiTheme="minorHAnsi" w:hAnsiTheme="minorHAnsi" w:cstheme="minorHAnsi"/>
          <w:sz w:val="21"/>
          <w:szCs w:val="21"/>
        </w:rPr>
      </w:pPr>
      <w:r w:rsidRPr="00780A01">
        <w:rPr>
          <w:rFonts w:asciiTheme="minorHAnsi" w:hAnsiTheme="minorHAnsi" w:cstheme="minorHAnsi"/>
          <w:color w:val="000000"/>
          <w:sz w:val="20"/>
          <w:szCs w:val="20"/>
          <w:lang w:val="en-GB"/>
        </w:rPr>
        <w:t xml:space="preserve">Enjoy reading and listening. </w:t>
      </w:r>
    </w:p>
    <w:p w14:paraId="3860AE10" w14:textId="77777777" w:rsidR="00623DC4" w:rsidRDefault="00623DC4" w:rsidP="00623DC4">
      <w:pPr>
        <w:rPr>
          <w:rFonts w:asciiTheme="minorHAnsi" w:hAnsiTheme="minorHAnsi" w:cstheme="minorHAnsi"/>
          <w:sz w:val="21"/>
          <w:szCs w:val="21"/>
        </w:rPr>
      </w:pPr>
    </w:p>
    <w:p w14:paraId="5C732628" w14:textId="57502322" w:rsidR="00FA4144" w:rsidRPr="00623DC4" w:rsidRDefault="00FA4144" w:rsidP="00623DC4">
      <w:pPr>
        <w:rPr>
          <w:rFonts w:asciiTheme="minorHAnsi" w:hAnsiTheme="minorHAnsi" w:cstheme="minorHAnsi"/>
          <w:sz w:val="21"/>
          <w:szCs w:val="21"/>
        </w:rPr>
      </w:pPr>
      <w:r w:rsidRPr="00780A01">
        <w:rPr>
          <w:rFonts w:asciiTheme="minorHAnsi" w:hAnsiTheme="minorHAnsi" w:cstheme="minorHAnsi"/>
          <w:color w:val="000000"/>
          <w:sz w:val="20"/>
          <w:szCs w:val="20"/>
          <w:lang w:val="en-GB"/>
        </w:rPr>
        <w:t>(Your name)</w:t>
      </w:r>
    </w:p>
    <w:p w14:paraId="2712743E" w14:textId="77777777" w:rsidR="00623DC4" w:rsidRDefault="00623DC4">
      <w:pPr>
        <w:rPr>
          <w:rFonts w:asciiTheme="minorHAnsi" w:hAnsiTheme="minorHAnsi" w:cstheme="minorHAnsi"/>
          <w:sz w:val="20"/>
          <w:szCs w:val="20"/>
        </w:rPr>
      </w:pPr>
    </w:p>
    <w:p w14:paraId="6E32581D" w14:textId="678D44AD" w:rsidR="00BF5CD5" w:rsidRPr="00623DC4" w:rsidRDefault="00FA4144">
      <w:pPr>
        <w:rPr>
          <w:rFonts w:asciiTheme="minorHAnsi" w:hAnsiTheme="minorHAnsi" w:cstheme="minorHAnsi"/>
          <w:i/>
          <w:iCs/>
          <w:sz w:val="20"/>
          <w:szCs w:val="20"/>
        </w:rPr>
      </w:pPr>
      <w:r w:rsidRPr="00780A01">
        <w:rPr>
          <w:rFonts w:asciiTheme="minorHAnsi" w:hAnsiTheme="minorHAnsi" w:cstheme="minorHAnsi"/>
          <w:sz w:val="20"/>
          <w:szCs w:val="20"/>
        </w:rPr>
        <w:t xml:space="preserve">P.S. Attached is the Newsletter, covering the book </w:t>
      </w:r>
      <w:r w:rsidR="006F0931">
        <w:rPr>
          <w:rFonts w:asciiTheme="minorHAnsi" w:hAnsiTheme="minorHAnsi" w:cstheme="minorHAnsi"/>
          <w:i/>
          <w:iCs/>
          <w:sz w:val="20"/>
          <w:szCs w:val="20"/>
        </w:rPr>
        <w:t>The Business Case for AI</w:t>
      </w:r>
      <w:r w:rsidR="00A06AC9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sectPr w:rsidR="00BF5CD5" w:rsidRPr="00623DC4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3F95F" w14:textId="77777777" w:rsidR="00880F5B" w:rsidRDefault="00880F5B" w:rsidP="00FE1614">
      <w:r>
        <w:separator/>
      </w:r>
    </w:p>
  </w:endnote>
  <w:endnote w:type="continuationSeparator" w:id="0">
    <w:p w14:paraId="1ABF819E" w14:textId="77777777" w:rsidR="00880F5B" w:rsidRDefault="00880F5B" w:rsidP="00FE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375915470"/>
      <w:docPartObj>
        <w:docPartGallery w:val="Page Numbers (Bottom of Page)"/>
        <w:docPartUnique/>
      </w:docPartObj>
    </w:sdtPr>
    <w:sdtContent>
      <w:p w14:paraId="6D0F2C93" w14:textId="4E1A136C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58F080" w14:textId="77777777" w:rsidR="00FE1614" w:rsidRDefault="00FE1614" w:rsidP="00FE16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208766790"/>
      <w:docPartObj>
        <w:docPartGallery w:val="Page Numbers (Bottom of Page)"/>
        <w:docPartUnique/>
      </w:docPartObj>
    </w:sdtPr>
    <w:sdtContent>
      <w:p w14:paraId="282D8753" w14:textId="3184EC54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C59D3A" w14:textId="77777777" w:rsidR="00FE1614" w:rsidRDefault="00FE1614" w:rsidP="00FE16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52BB2" w14:textId="77777777" w:rsidR="00880F5B" w:rsidRDefault="00880F5B" w:rsidP="00FE1614">
      <w:r>
        <w:separator/>
      </w:r>
    </w:p>
  </w:footnote>
  <w:footnote w:type="continuationSeparator" w:id="0">
    <w:p w14:paraId="30A0C406" w14:textId="77777777" w:rsidR="00880F5B" w:rsidRDefault="00880F5B" w:rsidP="00FE1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755FA"/>
    <w:multiLevelType w:val="hybridMultilevel"/>
    <w:tmpl w:val="3A007E9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61284"/>
    <w:multiLevelType w:val="hybridMultilevel"/>
    <w:tmpl w:val="826CE09E"/>
    <w:lvl w:ilvl="0" w:tplc="EBB40BF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D744FC1"/>
    <w:multiLevelType w:val="hybridMultilevel"/>
    <w:tmpl w:val="DE62E6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B0725"/>
    <w:multiLevelType w:val="hybridMultilevel"/>
    <w:tmpl w:val="9F308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43DCE"/>
    <w:multiLevelType w:val="hybridMultilevel"/>
    <w:tmpl w:val="30941328"/>
    <w:lvl w:ilvl="0" w:tplc="2C447E7E">
      <w:start w:val="308"/>
      <w:numFmt w:val="bullet"/>
      <w:lvlText w:val="-"/>
      <w:lvlJc w:val="left"/>
      <w:pPr>
        <w:ind w:left="1003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41227E04"/>
    <w:multiLevelType w:val="hybridMultilevel"/>
    <w:tmpl w:val="DA046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75E5"/>
    <w:multiLevelType w:val="hybridMultilevel"/>
    <w:tmpl w:val="6AE66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7050F"/>
    <w:multiLevelType w:val="hybridMultilevel"/>
    <w:tmpl w:val="4DC4E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D681E"/>
    <w:multiLevelType w:val="hybridMultilevel"/>
    <w:tmpl w:val="A950E4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53C54"/>
    <w:multiLevelType w:val="hybridMultilevel"/>
    <w:tmpl w:val="99E0B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41C4C"/>
    <w:multiLevelType w:val="hybridMultilevel"/>
    <w:tmpl w:val="85D22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DE1ADF"/>
    <w:multiLevelType w:val="hybridMultilevel"/>
    <w:tmpl w:val="0CA2E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A1292"/>
    <w:multiLevelType w:val="hybridMultilevel"/>
    <w:tmpl w:val="38F2F4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A65C5"/>
    <w:multiLevelType w:val="hybridMultilevel"/>
    <w:tmpl w:val="262C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041317">
    <w:abstractNumId w:val="12"/>
  </w:num>
  <w:num w:numId="2" w16cid:durableId="557712356">
    <w:abstractNumId w:val="13"/>
  </w:num>
  <w:num w:numId="3" w16cid:durableId="1918636696">
    <w:abstractNumId w:val="0"/>
  </w:num>
  <w:num w:numId="4" w16cid:durableId="2062825175">
    <w:abstractNumId w:val="2"/>
  </w:num>
  <w:num w:numId="5" w16cid:durableId="1735272033">
    <w:abstractNumId w:val="4"/>
  </w:num>
  <w:num w:numId="6" w16cid:durableId="495270333">
    <w:abstractNumId w:val="1"/>
  </w:num>
  <w:num w:numId="7" w16cid:durableId="567495080">
    <w:abstractNumId w:val="5"/>
  </w:num>
  <w:num w:numId="8" w16cid:durableId="1786927768">
    <w:abstractNumId w:val="8"/>
  </w:num>
  <w:num w:numId="9" w16cid:durableId="219630318">
    <w:abstractNumId w:val="11"/>
  </w:num>
  <w:num w:numId="10" w16cid:durableId="1391148680">
    <w:abstractNumId w:val="7"/>
  </w:num>
  <w:num w:numId="11" w16cid:durableId="712121072">
    <w:abstractNumId w:val="3"/>
  </w:num>
  <w:num w:numId="12" w16cid:durableId="1356924883">
    <w:abstractNumId w:val="9"/>
  </w:num>
  <w:num w:numId="13" w16cid:durableId="276958830">
    <w:abstractNumId w:val="6"/>
  </w:num>
  <w:num w:numId="14" w16cid:durableId="3883107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DA"/>
    <w:rsid w:val="00001C5B"/>
    <w:rsid w:val="00010C52"/>
    <w:rsid w:val="00024F02"/>
    <w:rsid w:val="0002631D"/>
    <w:rsid w:val="000407B5"/>
    <w:rsid w:val="00061133"/>
    <w:rsid w:val="00093205"/>
    <w:rsid w:val="00095B37"/>
    <w:rsid w:val="000E55C0"/>
    <w:rsid w:val="00101F5F"/>
    <w:rsid w:val="00104153"/>
    <w:rsid w:val="00106652"/>
    <w:rsid w:val="0014427F"/>
    <w:rsid w:val="00150E8E"/>
    <w:rsid w:val="001525C5"/>
    <w:rsid w:val="00155E2F"/>
    <w:rsid w:val="00157079"/>
    <w:rsid w:val="00161199"/>
    <w:rsid w:val="001636DB"/>
    <w:rsid w:val="00170B26"/>
    <w:rsid w:val="0018542A"/>
    <w:rsid w:val="00186EAF"/>
    <w:rsid w:val="00191A04"/>
    <w:rsid w:val="0019784F"/>
    <w:rsid w:val="001B170A"/>
    <w:rsid w:val="001B514C"/>
    <w:rsid w:val="001C1CAA"/>
    <w:rsid w:val="001C2E7B"/>
    <w:rsid w:val="001D7042"/>
    <w:rsid w:val="001E1B17"/>
    <w:rsid w:val="001E2DD0"/>
    <w:rsid w:val="001F2288"/>
    <w:rsid w:val="001F26D6"/>
    <w:rsid w:val="001F5F63"/>
    <w:rsid w:val="00245DAB"/>
    <w:rsid w:val="00266EAD"/>
    <w:rsid w:val="00277192"/>
    <w:rsid w:val="00293A9D"/>
    <w:rsid w:val="00295485"/>
    <w:rsid w:val="002C31F3"/>
    <w:rsid w:val="002D787A"/>
    <w:rsid w:val="002E5B2D"/>
    <w:rsid w:val="002E619E"/>
    <w:rsid w:val="002E7616"/>
    <w:rsid w:val="002F3657"/>
    <w:rsid w:val="003161C1"/>
    <w:rsid w:val="00324EE6"/>
    <w:rsid w:val="00336E72"/>
    <w:rsid w:val="00340281"/>
    <w:rsid w:val="0034211C"/>
    <w:rsid w:val="00350782"/>
    <w:rsid w:val="003701B3"/>
    <w:rsid w:val="003757F6"/>
    <w:rsid w:val="0038232A"/>
    <w:rsid w:val="00383055"/>
    <w:rsid w:val="003A7371"/>
    <w:rsid w:val="003C0F9A"/>
    <w:rsid w:val="003D3DF7"/>
    <w:rsid w:val="003E77E1"/>
    <w:rsid w:val="003E7B95"/>
    <w:rsid w:val="003E7FD5"/>
    <w:rsid w:val="0041055C"/>
    <w:rsid w:val="0041780A"/>
    <w:rsid w:val="00420B78"/>
    <w:rsid w:val="0042317D"/>
    <w:rsid w:val="00424D9D"/>
    <w:rsid w:val="00431F7A"/>
    <w:rsid w:val="004337A0"/>
    <w:rsid w:val="004428BD"/>
    <w:rsid w:val="00447294"/>
    <w:rsid w:val="00451161"/>
    <w:rsid w:val="0046335D"/>
    <w:rsid w:val="00467CD6"/>
    <w:rsid w:val="0048493F"/>
    <w:rsid w:val="00492B81"/>
    <w:rsid w:val="004A03B1"/>
    <w:rsid w:val="004A2DF6"/>
    <w:rsid w:val="004A6870"/>
    <w:rsid w:val="004A7AE7"/>
    <w:rsid w:val="004C0C86"/>
    <w:rsid w:val="004E40E7"/>
    <w:rsid w:val="004F31A2"/>
    <w:rsid w:val="00503923"/>
    <w:rsid w:val="00535EFB"/>
    <w:rsid w:val="005363E7"/>
    <w:rsid w:val="00544302"/>
    <w:rsid w:val="00547678"/>
    <w:rsid w:val="0055066F"/>
    <w:rsid w:val="0055527B"/>
    <w:rsid w:val="00560C71"/>
    <w:rsid w:val="00562797"/>
    <w:rsid w:val="00570FAA"/>
    <w:rsid w:val="00572207"/>
    <w:rsid w:val="00573130"/>
    <w:rsid w:val="005911FE"/>
    <w:rsid w:val="00594124"/>
    <w:rsid w:val="00596EDB"/>
    <w:rsid w:val="005977E9"/>
    <w:rsid w:val="005C1596"/>
    <w:rsid w:val="005C3191"/>
    <w:rsid w:val="005D13A3"/>
    <w:rsid w:val="005D440C"/>
    <w:rsid w:val="005D7A23"/>
    <w:rsid w:val="005E3CAA"/>
    <w:rsid w:val="005F2C85"/>
    <w:rsid w:val="00602A53"/>
    <w:rsid w:val="00616840"/>
    <w:rsid w:val="00622F4D"/>
    <w:rsid w:val="00623DC4"/>
    <w:rsid w:val="0062672C"/>
    <w:rsid w:val="006768CF"/>
    <w:rsid w:val="006941CB"/>
    <w:rsid w:val="006A7401"/>
    <w:rsid w:val="006B0645"/>
    <w:rsid w:val="006B3B05"/>
    <w:rsid w:val="006C1DA4"/>
    <w:rsid w:val="006C3A99"/>
    <w:rsid w:val="006D67FE"/>
    <w:rsid w:val="006F0931"/>
    <w:rsid w:val="006F37CD"/>
    <w:rsid w:val="006F3AE2"/>
    <w:rsid w:val="006F3FB3"/>
    <w:rsid w:val="006F4471"/>
    <w:rsid w:val="00701901"/>
    <w:rsid w:val="007423FC"/>
    <w:rsid w:val="00745B34"/>
    <w:rsid w:val="00756309"/>
    <w:rsid w:val="00766921"/>
    <w:rsid w:val="00780A01"/>
    <w:rsid w:val="00781251"/>
    <w:rsid w:val="007B1FAE"/>
    <w:rsid w:val="007B5D97"/>
    <w:rsid w:val="007C159F"/>
    <w:rsid w:val="007D5C79"/>
    <w:rsid w:val="007F0A2A"/>
    <w:rsid w:val="00802D9D"/>
    <w:rsid w:val="008050B6"/>
    <w:rsid w:val="00806820"/>
    <w:rsid w:val="0082515E"/>
    <w:rsid w:val="00825838"/>
    <w:rsid w:val="00880F5B"/>
    <w:rsid w:val="00885DA3"/>
    <w:rsid w:val="00892967"/>
    <w:rsid w:val="008A3E7D"/>
    <w:rsid w:val="008B2E23"/>
    <w:rsid w:val="008C17FE"/>
    <w:rsid w:val="008C4357"/>
    <w:rsid w:val="008D3F3F"/>
    <w:rsid w:val="008F0DD4"/>
    <w:rsid w:val="00901837"/>
    <w:rsid w:val="0090359B"/>
    <w:rsid w:val="00914F31"/>
    <w:rsid w:val="0092706B"/>
    <w:rsid w:val="00935573"/>
    <w:rsid w:val="00943F0E"/>
    <w:rsid w:val="0096648D"/>
    <w:rsid w:val="009677BD"/>
    <w:rsid w:val="009703DA"/>
    <w:rsid w:val="009822D2"/>
    <w:rsid w:val="00992814"/>
    <w:rsid w:val="00995335"/>
    <w:rsid w:val="009B210B"/>
    <w:rsid w:val="009B3DAC"/>
    <w:rsid w:val="009C0F39"/>
    <w:rsid w:val="009C18A8"/>
    <w:rsid w:val="009D0F95"/>
    <w:rsid w:val="009D3594"/>
    <w:rsid w:val="009D473A"/>
    <w:rsid w:val="009E2CA5"/>
    <w:rsid w:val="009E5A8B"/>
    <w:rsid w:val="009F6520"/>
    <w:rsid w:val="00A04936"/>
    <w:rsid w:val="00A06AC9"/>
    <w:rsid w:val="00A10035"/>
    <w:rsid w:val="00A14667"/>
    <w:rsid w:val="00A21B86"/>
    <w:rsid w:val="00A33C79"/>
    <w:rsid w:val="00A65D20"/>
    <w:rsid w:val="00A96967"/>
    <w:rsid w:val="00A97072"/>
    <w:rsid w:val="00AB55AC"/>
    <w:rsid w:val="00AC59D6"/>
    <w:rsid w:val="00AE1982"/>
    <w:rsid w:val="00AF2172"/>
    <w:rsid w:val="00B075F5"/>
    <w:rsid w:val="00B142E2"/>
    <w:rsid w:val="00B212E4"/>
    <w:rsid w:val="00B21D2B"/>
    <w:rsid w:val="00B60BF2"/>
    <w:rsid w:val="00B61BB7"/>
    <w:rsid w:val="00B61DCA"/>
    <w:rsid w:val="00B6562D"/>
    <w:rsid w:val="00B66BE4"/>
    <w:rsid w:val="00B70F98"/>
    <w:rsid w:val="00B71ADA"/>
    <w:rsid w:val="00B7609C"/>
    <w:rsid w:val="00B9781E"/>
    <w:rsid w:val="00BB3CB2"/>
    <w:rsid w:val="00BB4A72"/>
    <w:rsid w:val="00BE2D99"/>
    <w:rsid w:val="00BF5CD5"/>
    <w:rsid w:val="00C0157D"/>
    <w:rsid w:val="00C04877"/>
    <w:rsid w:val="00C12CCD"/>
    <w:rsid w:val="00C161EB"/>
    <w:rsid w:val="00C17EA5"/>
    <w:rsid w:val="00C23A49"/>
    <w:rsid w:val="00C26848"/>
    <w:rsid w:val="00C424EB"/>
    <w:rsid w:val="00C46E53"/>
    <w:rsid w:val="00C476B0"/>
    <w:rsid w:val="00C51380"/>
    <w:rsid w:val="00C51D67"/>
    <w:rsid w:val="00C547B8"/>
    <w:rsid w:val="00C56D37"/>
    <w:rsid w:val="00C610E5"/>
    <w:rsid w:val="00C763CD"/>
    <w:rsid w:val="00CB4063"/>
    <w:rsid w:val="00CC52F4"/>
    <w:rsid w:val="00CC6076"/>
    <w:rsid w:val="00CC782B"/>
    <w:rsid w:val="00CD092B"/>
    <w:rsid w:val="00CD49F7"/>
    <w:rsid w:val="00CE253A"/>
    <w:rsid w:val="00D00BE8"/>
    <w:rsid w:val="00D03C6C"/>
    <w:rsid w:val="00D06374"/>
    <w:rsid w:val="00D129E7"/>
    <w:rsid w:val="00D17A99"/>
    <w:rsid w:val="00D35A05"/>
    <w:rsid w:val="00D46F51"/>
    <w:rsid w:val="00D56CCE"/>
    <w:rsid w:val="00D6385E"/>
    <w:rsid w:val="00D674AC"/>
    <w:rsid w:val="00D734C2"/>
    <w:rsid w:val="00D90588"/>
    <w:rsid w:val="00DB1D32"/>
    <w:rsid w:val="00DD1267"/>
    <w:rsid w:val="00E023AE"/>
    <w:rsid w:val="00E0318B"/>
    <w:rsid w:val="00E179FC"/>
    <w:rsid w:val="00E21E85"/>
    <w:rsid w:val="00E66E3F"/>
    <w:rsid w:val="00E74C3E"/>
    <w:rsid w:val="00E8770B"/>
    <w:rsid w:val="00E9317C"/>
    <w:rsid w:val="00EA5142"/>
    <w:rsid w:val="00EC0965"/>
    <w:rsid w:val="00EC72EF"/>
    <w:rsid w:val="00ED407B"/>
    <w:rsid w:val="00ED574F"/>
    <w:rsid w:val="00EE246D"/>
    <w:rsid w:val="00EE3002"/>
    <w:rsid w:val="00F02CF9"/>
    <w:rsid w:val="00F10660"/>
    <w:rsid w:val="00F1652D"/>
    <w:rsid w:val="00F35A2B"/>
    <w:rsid w:val="00F71DAB"/>
    <w:rsid w:val="00F75FD9"/>
    <w:rsid w:val="00F80229"/>
    <w:rsid w:val="00F840E7"/>
    <w:rsid w:val="00F84138"/>
    <w:rsid w:val="00F843FB"/>
    <w:rsid w:val="00F84EBB"/>
    <w:rsid w:val="00FA2EBD"/>
    <w:rsid w:val="00FA3D7D"/>
    <w:rsid w:val="00FA4144"/>
    <w:rsid w:val="00FA63B6"/>
    <w:rsid w:val="00FB7B52"/>
    <w:rsid w:val="00FC6BC4"/>
    <w:rsid w:val="00FD06A0"/>
    <w:rsid w:val="00FE0B5E"/>
    <w:rsid w:val="00FE1614"/>
    <w:rsid w:val="00FE5EB1"/>
    <w:rsid w:val="00F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98E1A"/>
  <w15:chartTrackingRefBased/>
  <w15:docId w15:val="{6549BFBE-9557-C349-B2E4-9292CF66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3DA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3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3D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10035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1D7042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unhideWhenUsed/>
    <w:rsid w:val="00FE16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614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FE1614"/>
  </w:style>
  <w:style w:type="paragraph" w:styleId="NormalWeb">
    <w:name w:val="Normal (Web)"/>
    <w:basedOn w:val="Normal"/>
    <w:uiPriority w:val="99"/>
    <w:unhideWhenUsed/>
    <w:rsid w:val="00D90588"/>
    <w:pPr>
      <w:spacing w:before="100" w:beforeAutospacing="1" w:after="100" w:afterAutospacing="1"/>
    </w:pPr>
  </w:style>
  <w:style w:type="paragraph" w:customStyle="1" w:styleId="Normaa">
    <w:name w:val="Normaa"/>
    <w:uiPriority w:val="99"/>
    <w:rsid w:val="00D56CCE"/>
    <w:pPr>
      <w:spacing w:after="200" w:line="276" w:lineRule="auto"/>
    </w:pPr>
    <w:rPr>
      <w:rFonts w:ascii="Cambria" w:eastAsia="MS Mincho" w:hAnsi="Cambria" w:cs="Times New Roman"/>
      <w:sz w:val="22"/>
      <w:szCs w:val="22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02D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8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42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038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819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838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5569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57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9347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1302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lobalreadingclub.com/books/the-business-case-for-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Wimvan Melick</dc:creator>
  <cp:keywords/>
  <dc:description/>
  <cp:lastModifiedBy>Wimvan Melick</cp:lastModifiedBy>
  <cp:revision>225</cp:revision>
  <cp:lastPrinted>2024-03-13T10:53:00Z</cp:lastPrinted>
  <dcterms:created xsi:type="dcterms:W3CDTF">2022-10-30T12:23:00Z</dcterms:created>
  <dcterms:modified xsi:type="dcterms:W3CDTF">2024-11-20T11:04:00Z</dcterms:modified>
</cp:coreProperties>
</file>